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437" w:rsidRDefault="007013EA">
      <w:pPr>
        <w:spacing w:after="0" w:line="259" w:lineRule="auto"/>
        <w:ind w:left="0" w:right="43" w:firstLine="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-329183</wp:posOffset>
            </wp:positionH>
            <wp:positionV relativeFrom="paragraph">
              <wp:posOffset>-1083563</wp:posOffset>
            </wp:positionV>
            <wp:extent cx="4686300" cy="1796796"/>
            <wp:effectExtent l="0" t="0" r="0" b="0"/>
            <wp:wrapSquare wrapText="bothSides"/>
            <wp:docPr id="9975" name="Picture 9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" name="Picture 997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79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5330952</wp:posOffset>
            </wp:positionH>
            <wp:positionV relativeFrom="paragraph">
              <wp:posOffset>-813815</wp:posOffset>
            </wp:positionV>
            <wp:extent cx="795527" cy="768096"/>
            <wp:effectExtent l="0" t="0" r="0" b="0"/>
            <wp:wrapSquare wrapText="bothSides"/>
            <wp:docPr id="9977" name="Picture 9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" name="Picture 997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5527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Gruppo consiliare</w:t>
      </w:r>
    </w:p>
    <w:p w:rsidR="007A2437" w:rsidRDefault="007013EA">
      <w:pPr>
        <w:spacing w:after="460" w:line="259" w:lineRule="auto"/>
        <w:ind w:left="0" w:right="36" w:firstLine="0"/>
        <w:jc w:val="right"/>
      </w:pPr>
      <w:r>
        <w:rPr>
          <w:rFonts w:ascii="Calibri" w:eastAsia="Calibri" w:hAnsi="Calibri" w:cs="Calibri"/>
          <w:sz w:val="26"/>
        </w:rPr>
        <w:t>SI Toscana a Sinistra</w:t>
      </w:r>
    </w:p>
    <w:p w:rsidR="007013EA" w:rsidRDefault="007013EA">
      <w:pPr>
        <w:spacing w:after="148" w:line="259" w:lineRule="auto"/>
        <w:ind w:left="45" w:hanging="10"/>
        <w:jc w:val="left"/>
        <w:rPr>
          <w:sz w:val="26"/>
        </w:rPr>
      </w:pPr>
    </w:p>
    <w:p w:rsidR="007013EA" w:rsidRDefault="007013EA">
      <w:pPr>
        <w:spacing w:after="148" w:line="259" w:lineRule="auto"/>
        <w:ind w:left="45" w:hanging="10"/>
        <w:jc w:val="left"/>
        <w:rPr>
          <w:sz w:val="26"/>
        </w:rPr>
      </w:pPr>
    </w:p>
    <w:p w:rsidR="007013EA" w:rsidRDefault="007013EA">
      <w:pPr>
        <w:spacing w:after="148" w:line="259" w:lineRule="auto"/>
        <w:ind w:left="45" w:hanging="10"/>
        <w:jc w:val="left"/>
        <w:rPr>
          <w:sz w:val="26"/>
        </w:rPr>
      </w:pPr>
    </w:p>
    <w:p w:rsidR="007A2437" w:rsidRDefault="007013EA">
      <w:pPr>
        <w:spacing w:after="148" w:line="259" w:lineRule="auto"/>
        <w:ind w:left="45" w:hanging="10"/>
        <w:jc w:val="left"/>
      </w:pPr>
      <w:r>
        <w:rPr>
          <w:sz w:val="26"/>
        </w:rPr>
        <w:t>Firenze, 17 dicembre 2015</w:t>
      </w:r>
    </w:p>
    <w:p w:rsidR="007A2437" w:rsidRDefault="007013EA">
      <w:pPr>
        <w:spacing w:after="166" w:line="265" w:lineRule="auto"/>
        <w:ind w:left="10" w:right="-15" w:hanging="10"/>
        <w:jc w:val="right"/>
      </w:pPr>
      <w:r>
        <w:rPr>
          <w:sz w:val="26"/>
        </w:rPr>
        <w:t>Al Presidente del</w:t>
      </w:r>
    </w:p>
    <w:p w:rsidR="007A2437" w:rsidRDefault="007013EA">
      <w:pPr>
        <w:spacing w:after="744" w:line="265" w:lineRule="auto"/>
        <w:ind w:left="10" w:right="-15" w:hanging="10"/>
        <w:jc w:val="right"/>
      </w:pPr>
      <w:r>
        <w:rPr>
          <w:sz w:val="26"/>
        </w:rPr>
        <w:t>Consiglio Regionale Toscano</w:t>
      </w:r>
    </w:p>
    <w:p w:rsidR="007A2437" w:rsidRDefault="007013EA">
      <w:pPr>
        <w:spacing w:after="262" w:line="259" w:lineRule="auto"/>
        <w:ind w:left="45" w:hanging="10"/>
        <w:jc w:val="left"/>
      </w:pPr>
      <w:r>
        <w:rPr>
          <w:sz w:val="26"/>
        </w:rPr>
        <w:t>OGG: Mozione</w:t>
      </w:r>
    </w:p>
    <w:p w:rsidR="007A2437" w:rsidRDefault="007013EA">
      <w:pPr>
        <w:spacing w:after="24"/>
        <w:ind w:left="-5"/>
      </w:pPr>
      <w:r>
        <w:t>"In merito al divieto della pratica della contenzione meccanica negli SPDC della nostra</w:t>
      </w:r>
    </w:p>
    <w:p w:rsidR="007A2437" w:rsidRDefault="007013EA">
      <w:pPr>
        <w:spacing w:after="545"/>
        <w:ind w:left="-5"/>
      </w:pPr>
      <w:r>
        <w:t>Regione. "</w:t>
      </w:r>
    </w:p>
    <w:p w:rsidR="007A2437" w:rsidRDefault="007013EA">
      <w:pPr>
        <w:spacing w:after="0" w:line="259" w:lineRule="auto"/>
        <w:ind w:left="45" w:hanging="10"/>
        <w:jc w:val="left"/>
      </w:pPr>
      <w:r>
        <w:rPr>
          <w:sz w:val="26"/>
        </w:rPr>
        <w:t>Premesso che:</w:t>
      </w:r>
    </w:p>
    <w:p w:rsidR="007A2437" w:rsidRDefault="007013EA">
      <w:pPr>
        <w:ind w:left="-8" w:firstLine="50"/>
      </w:pPr>
      <w:r>
        <w:t>la pratica della contenzione meccanica (ossia l’</w:t>
      </w:r>
      <w:r>
        <w:t>utilizzo di lacci, fascette, catene, manette, camicie di forza, ecc.) pone questioni etiche, deontologiche e medico-legali che vanno affrontate con l'obiettivo di superare le profonde contraddizioni e anomal</w:t>
      </w:r>
      <w:r>
        <w:t>ie dell'utilizzo di pratiche violente e coercitive in luoghi che hanno come obiettivo la cura delle persone sofferenti.</w:t>
      </w:r>
    </w:p>
    <w:p w:rsidR="007A2437" w:rsidRDefault="007013EA">
      <w:pPr>
        <w:ind w:left="-5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640080</wp:posOffset>
            </wp:positionH>
            <wp:positionV relativeFrom="page">
              <wp:posOffset>6473952</wp:posOffset>
            </wp:positionV>
            <wp:extent cx="9144" cy="9144"/>
            <wp:effectExtent l="0" t="0" r="0" b="0"/>
            <wp:wrapTopAndBottom/>
            <wp:docPr id="2987" name="Picture 2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7" name="Picture 29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640080</wp:posOffset>
            </wp:positionH>
            <wp:positionV relativeFrom="page">
              <wp:posOffset>8860536</wp:posOffset>
            </wp:positionV>
            <wp:extent cx="4572" cy="4572"/>
            <wp:effectExtent l="0" t="0" r="0" b="0"/>
            <wp:wrapSquare wrapText="bothSides"/>
            <wp:docPr id="2988" name="Picture 2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" name="Picture 298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purtroppo tale pratica è ancora oggi molto diffusa nei Servizi Psichiatrici di Diagnosi e Cura ed è pratica sempre più diffusa anche negli SPDC della nostra Regione, nonostante sia ormai consolidato che la contenzione non è un atto medico ma, al contrario,</w:t>
      </w:r>
      <w:r>
        <w:t xml:space="preserve"> si configura come un evento dannoso per la salute mentale e fisica di chi la subisce e compromette gravemente la relazione terapeutica tra l'utente e gli operatori sanitari.</w:t>
      </w:r>
    </w:p>
    <w:p w:rsidR="007A2437" w:rsidRDefault="007013EA">
      <w:pPr>
        <w:ind w:left="-5"/>
      </w:pPr>
      <w:r>
        <w:t xml:space="preserve">Tenuto conto del II parere -"La contenzione: problemi bioetici"- del Comitato di </w:t>
      </w:r>
      <w:r>
        <w:t>Biotica Nazionale che affronta il tema della contenzione nei confronti dei pazienti psichiatrici e degli anziani, con particolare riguardo alle forme di contenzione meccanica, che più sollevano riserve dal punto di vista etico e giuridico.</w:t>
      </w:r>
    </w:p>
    <w:p w:rsidR="007A2437" w:rsidRDefault="007013EA">
      <w:pPr>
        <w:ind w:left="-5"/>
      </w:pPr>
      <w:r>
        <w:t xml:space="preserve">Considerato che </w:t>
      </w:r>
      <w:r>
        <w:t>nelle con</w:t>
      </w:r>
      <w:bookmarkStart w:id="0" w:name="_GoBack"/>
      <w:bookmarkEnd w:id="0"/>
      <w:r>
        <w:t>clusioni e raccomandazioni finali il Comitato di Bioetica Nazionale ribadisce: il rammarico per la generale carenza di attenzione nei confronti dell'uso della contenzione e, in particolare della contenzione meccanica, la quale risulta essere tutt'</w:t>
      </w:r>
      <w:r>
        <w:t>ora applicata e in forma non "straordinaria". Ribadisce la necessità del superamento della contenzione nell'ambito della promozione di una cultura della cura rispettosa dei diritti e della dignità delle persone, in specie le più vulnerabili; condanna l'att</w:t>
      </w:r>
      <w:r>
        <w:t>uale applicazione estensiva della contenzione.</w:t>
      </w:r>
    </w:p>
    <w:p w:rsidR="007A2437" w:rsidRDefault="007013EA">
      <w:pPr>
        <w:ind w:left="-5"/>
      </w:pPr>
      <w:r>
        <w:lastRenderedPageBreak/>
        <w:t>Ricordato come da studi nazionali e internazionali risulta che gli SPDC che usano la contenzione meccanica cosiddetta "</w:t>
      </w:r>
      <w:proofErr w:type="spellStart"/>
      <w:r>
        <w:t>restraint</w:t>
      </w:r>
      <w:proofErr w:type="spellEnd"/>
      <w:r>
        <w:t>" hanno alle spalle servizi territoriali e reti sociosanitarie "deboli" con scars</w:t>
      </w:r>
      <w:r>
        <w:t>i collegamenti con altri centri e servizi della rete sociosanitaria territoriale. Al contrario gli SPDC che non praticano la contenzione meccanica cosiddetta "no-</w:t>
      </w:r>
      <w:proofErr w:type="spellStart"/>
      <w:r>
        <w:t>restraint</w:t>
      </w:r>
      <w:proofErr w:type="spellEnd"/>
      <w:r>
        <w:t>" hanno alle spalle servizi nella comunità aperti tutto il giorno, anche 24 ore su 24</w:t>
      </w:r>
      <w:r>
        <w:t>, dunque con una buona capacità di filtro delle emergenze. Cosa resa ancora più efficace dal fatto che gli operatori territoriali conoscono già la persona che arriva in crisi e il paziente è a sua volta meno spaventato se ad</w:t>
      </w:r>
    </w:p>
    <w:p w:rsidR="007A2437" w:rsidRDefault="007A2437">
      <w:pPr>
        <w:sectPr w:rsidR="007A2437">
          <w:pgSz w:w="11678" w:h="16769"/>
          <w:pgMar w:top="1440" w:right="943" w:bottom="1440" w:left="1058" w:header="720" w:footer="720" w:gutter="0"/>
          <w:cols w:space="720"/>
        </w:sectPr>
      </w:pPr>
    </w:p>
    <w:p w:rsidR="007A2437" w:rsidRDefault="007013EA">
      <w:pPr>
        <w:spacing w:after="0" w:line="259" w:lineRule="auto"/>
        <w:ind w:left="-1440" w:right="1027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8644" cy="10698480"/>
            <wp:effectExtent l="0" t="0" r="0" b="0"/>
            <wp:wrapTopAndBottom/>
            <wp:docPr id="9979" name="Picture 9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" name="Picture 997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3864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437" w:rsidRDefault="007A2437">
      <w:pPr>
        <w:sectPr w:rsidR="007A2437">
          <w:pgSz w:w="11678" w:h="16769"/>
          <w:pgMar w:top="1440" w:right="1440" w:bottom="1440" w:left="1440" w:header="720" w:footer="720" w:gutter="0"/>
          <w:cols w:space="720"/>
        </w:sectPr>
      </w:pPr>
    </w:p>
    <w:p w:rsidR="007A2437" w:rsidRDefault="007013EA">
      <w:pPr>
        <w:ind w:left="-5"/>
      </w:pPr>
      <w:r>
        <w:lastRenderedPageBreak/>
        <w:t>a</w:t>
      </w:r>
      <w:r>
        <w:t>ccoglierlo sono operatori a loro familiari. Né, tantomeno gli SPDC "no-</w:t>
      </w:r>
      <w:proofErr w:type="spellStart"/>
      <w:r>
        <w:t>restraint</w:t>
      </w:r>
      <w:proofErr w:type="spellEnd"/>
      <w:r>
        <w:t>" ricorrono ad uso più massiccio di psicofarmaci rispetto ai primi.</w:t>
      </w:r>
    </w:p>
    <w:p w:rsidR="007A2437" w:rsidRDefault="007013EA">
      <w:pPr>
        <w:spacing w:after="367"/>
        <w:ind w:left="-5"/>
      </w:pPr>
      <w:r>
        <w:t xml:space="preserve">Ricordato ancora che la cultura "No </w:t>
      </w:r>
      <w:proofErr w:type="spellStart"/>
      <w:r>
        <w:t>restraint</w:t>
      </w:r>
      <w:proofErr w:type="spellEnd"/>
      <w:r>
        <w:t>" ritiene: che la promozione di una giusta politica sanitaria e</w:t>
      </w:r>
      <w:r>
        <w:t xml:space="preserve"> sociale debba rifiutare la contenzione dei pazienti psichiatrici; che la cura abbia come ineludibile condizione il riconoscimento dell'altro come soggetto; che la contenzione sia la negazione dell'identità, ma anche di ogni forma di diritto e rispetto.</w:t>
      </w:r>
    </w:p>
    <w:p w:rsidR="007A2437" w:rsidRDefault="007013EA">
      <w:pPr>
        <w:spacing w:after="382"/>
        <w:ind w:left="-5"/>
      </w:pPr>
      <w:r>
        <w:t>Te</w:t>
      </w:r>
      <w:r>
        <w:t xml:space="preserve">nuto conto che, per meglio promuovere la messa al bando della contenzione, alcune aziende sanitarie di altre regioni come l'Azienda per i Servizi Sanitari </w:t>
      </w:r>
      <w:proofErr w:type="spellStart"/>
      <w:r>
        <w:t>n.l</w:t>
      </w:r>
      <w:proofErr w:type="spellEnd"/>
      <w:r>
        <w:t xml:space="preserve"> Triestina (ASS 1) che, con l'approvazione </w:t>
      </w:r>
      <w:proofErr w:type="spellStart"/>
      <w:r>
        <w:t>dell</w:t>
      </w:r>
      <w:proofErr w:type="spellEnd"/>
      <w:r>
        <w:t xml:space="preserve"> 'Ordine dei Medici — Chirurghi </w:t>
      </w:r>
      <w:proofErr w:type="spellStart"/>
      <w:r>
        <w:t>ed</w:t>
      </w:r>
      <w:proofErr w:type="spellEnd"/>
      <w:r>
        <w:t xml:space="preserve"> Odontoiatri di T</w:t>
      </w:r>
      <w:r>
        <w:t>rieste (OMCEO), già dal 15 febbraio 2006, con delibera n. 109, ha attivato la Commissione per il monitoraggio e l'eliminazione della contenzione meccanica, farmacologica, ambientale e delle cattive pratiche assistenziali, vecchie e nuove.</w:t>
      </w:r>
    </w:p>
    <w:p w:rsidR="007A2437" w:rsidRDefault="007013EA">
      <w:pPr>
        <w:ind w:left="-5"/>
      </w:pPr>
      <w:r>
        <w:t xml:space="preserve">Ricordato che la </w:t>
      </w:r>
      <w:r>
        <w:t xml:space="preserve">Regione Toscana negli ultimi piani sanitari ha espressamente vietato il ricorso alla contenzione fisica e in particolare il PSSIR 2012-2015, al punto 2.3.6.6. La salute mentale, al capitolo Il servizio psichiatrico di diagnosi e cura </w:t>
      </w:r>
      <w:proofErr w:type="spellStart"/>
      <w:r>
        <w:t>cosi</w:t>
      </w:r>
      <w:proofErr w:type="spellEnd"/>
      <w:r>
        <w:t xml:space="preserve"> recita: "Si confe</w:t>
      </w:r>
      <w:r>
        <w:t>rma il tassativo divieto di ogni forma di contenzione fisica e una attenzione continua sull'appropriatezza del ricorso alla terapia farmacologica.".</w:t>
      </w:r>
    </w:p>
    <w:p w:rsidR="007A2437" w:rsidRDefault="007013EA">
      <w:pPr>
        <w:spacing w:after="827"/>
        <w:ind w:left="-5"/>
      </w:pPr>
      <w:r>
        <w:t>Tenuto conto che, oltre alle procedure aziendali emesse dalle aziende sanitarie locali, tra cui I'ASLIO Fir</w:t>
      </w:r>
      <w:r>
        <w:t xml:space="preserve">enze, l'ASL 5 di Pisa, l'ASL 8 di Arezzo, che potrebbero rappresentare come viene "giustificato" solo un "pratica" di ordine formale, abbiamo avuto testimonianza di casi di contenzione fisica avvenuti in SPDC aziendali del nostro SSR. In particolare siamo </w:t>
      </w:r>
      <w:r>
        <w:t>a conoscenza di un caso denunciato dai familiari in un SPDC dell'ASL 10 di Firenze.</w:t>
      </w:r>
    </w:p>
    <w:p w:rsidR="007A2437" w:rsidRDefault="007013EA">
      <w:pPr>
        <w:spacing w:after="229" w:line="259" w:lineRule="auto"/>
        <w:ind w:left="0" w:right="14" w:firstLine="0"/>
        <w:jc w:val="center"/>
      </w:pPr>
      <w:r>
        <w:rPr>
          <w:sz w:val="26"/>
        </w:rPr>
        <w:t>Impegna la Giunta regionale</w:t>
      </w:r>
    </w:p>
    <w:p w:rsidR="007A2437" w:rsidRDefault="007013EA">
      <w:pPr>
        <w:numPr>
          <w:ilvl w:val="0"/>
          <w:numId w:val="1"/>
        </w:numPr>
        <w:spacing w:after="92"/>
      </w:pPr>
      <w:r>
        <w:t xml:space="preserve">sulla base di quanto descritto a provvedere ad emanare - in attuazione di quanto previsto dal nostro Piano Sociosanitario Integrato Regionale-, </w:t>
      </w:r>
      <w:r>
        <w:t>disposizioni puntuali e cogenti alle aziende sanitarie per il divieto tassativo di pratiche di contenzione meccanica;</w:t>
      </w:r>
    </w:p>
    <w:p w:rsidR="007A2437" w:rsidRDefault="007013EA">
      <w:pPr>
        <w:numPr>
          <w:ilvl w:val="0"/>
          <w:numId w:val="1"/>
        </w:numPr>
        <w:spacing w:after="84"/>
      </w:pPr>
      <w:r>
        <w:t>promuovere e implementare buone pratiche quali quelle assunte da diversi SPDC italiani attivando le commissioni per il monitoraggio e l'el</w:t>
      </w:r>
      <w:r>
        <w:t>iminazione della contenzione meccanica, farmacologica, ambientale e delle cattive pratiche assistenziali;</w:t>
      </w:r>
    </w:p>
    <w:p w:rsidR="0072029B" w:rsidRDefault="007013EA" w:rsidP="0072029B">
      <w:pPr>
        <w:numPr>
          <w:ilvl w:val="0"/>
          <w:numId w:val="1"/>
        </w:numPr>
        <w:spacing w:after="0" w:line="240" w:lineRule="auto"/>
        <w:ind w:left="6" w:hanging="6"/>
      </w:pPr>
      <w:r>
        <w:t xml:space="preserve">promuovere la conoscenza e l'adesione degli servizi psichiatrici diagnosi e cura delle aziende toscane ad aderire all'associazione degli SPDC "No </w:t>
      </w:r>
      <w:proofErr w:type="spellStart"/>
      <w:r>
        <w:t>Rest</w:t>
      </w:r>
      <w:r>
        <w:t>raint</w:t>
      </w:r>
      <w:proofErr w:type="spellEnd"/>
      <w:r>
        <w:t>" in modo da sviluppare una cultura sanitaria che rifiuta la contenzione fisica.</w:t>
      </w:r>
    </w:p>
    <w:p w:rsidR="0072029B" w:rsidRDefault="0072029B" w:rsidP="0072029B">
      <w:pPr>
        <w:spacing w:after="0" w:line="240" w:lineRule="auto"/>
        <w:ind w:left="6" w:firstLine="0"/>
      </w:pPr>
    </w:p>
    <w:p w:rsidR="0072029B" w:rsidRDefault="007013EA" w:rsidP="0072029B">
      <w:pPr>
        <w:numPr>
          <w:ilvl w:val="0"/>
          <w:numId w:val="1"/>
        </w:numPr>
        <w:spacing w:after="0" w:line="240" w:lineRule="auto"/>
        <w:ind w:left="6" w:hanging="6"/>
      </w:pPr>
      <w:r>
        <w:t>I Consiglieri</w:t>
      </w:r>
    </w:p>
    <w:p w:rsidR="007A2437" w:rsidRDefault="007013EA" w:rsidP="0072029B">
      <w:pPr>
        <w:spacing w:after="0" w:line="240" w:lineRule="auto"/>
        <w:ind w:left="0" w:firstLine="0"/>
      </w:pPr>
      <w:r w:rsidRPr="0072029B">
        <w:rPr>
          <w:sz w:val="26"/>
        </w:rPr>
        <w:t>Paolo Sarti</w:t>
      </w:r>
      <w:r w:rsidRPr="0072029B">
        <w:rPr>
          <w:sz w:val="26"/>
        </w:rPr>
        <w:tab/>
        <w:t>Tommaso Fattori</w:t>
      </w:r>
    </w:p>
    <w:p w:rsidR="007A2437" w:rsidRDefault="007013EA">
      <w:pPr>
        <w:spacing w:after="0" w:line="259" w:lineRule="auto"/>
        <w:ind w:left="-410" w:firstLine="0"/>
        <w:jc w:val="left"/>
      </w:pPr>
      <w:r>
        <w:rPr>
          <w:noProof/>
        </w:rPr>
        <w:drawing>
          <wp:inline distT="0" distB="0" distL="0" distR="0">
            <wp:extent cx="4128516" cy="1069848"/>
            <wp:effectExtent l="0" t="0" r="0" b="0"/>
            <wp:docPr id="9981" name="Picture 9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" name="Picture 998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8516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2437">
      <w:pgSz w:w="11678" w:h="16769"/>
      <w:pgMar w:top="1440" w:right="1102" w:bottom="1102" w:left="11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2C505F"/>
    <w:multiLevelType w:val="hybridMultilevel"/>
    <w:tmpl w:val="0D50F62A"/>
    <w:lvl w:ilvl="0" w:tplc="62EEDAC4">
      <w:start w:val="1"/>
      <w:numFmt w:val="bullet"/>
      <w:lvlText w:val="-"/>
      <w:lvlJc w:val="left"/>
      <w:pPr>
        <w:ind w:left="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1825C0">
      <w:start w:val="1"/>
      <w:numFmt w:val="bullet"/>
      <w:lvlText w:val="o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E0B514">
      <w:start w:val="1"/>
      <w:numFmt w:val="bullet"/>
      <w:lvlText w:val="▪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309F7E">
      <w:start w:val="1"/>
      <w:numFmt w:val="bullet"/>
      <w:lvlText w:val="•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28CC14">
      <w:start w:val="1"/>
      <w:numFmt w:val="bullet"/>
      <w:lvlText w:val="o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DEEE660">
      <w:start w:val="1"/>
      <w:numFmt w:val="bullet"/>
      <w:lvlText w:val="▪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5095CA">
      <w:start w:val="1"/>
      <w:numFmt w:val="bullet"/>
      <w:lvlText w:val="•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026F72">
      <w:start w:val="1"/>
      <w:numFmt w:val="bullet"/>
      <w:lvlText w:val="o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4C32F8">
      <w:start w:val="1"/>
      <w:numFmt w:val="bullet"/>
      <w:lvlText w:val="▪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437"/>
    <w:rsid w:val="007013EA"/>
    <w:rsid w:val="0072029B"/>
    <w:rsid w:val="007A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071E8"/>
  <w15:docId w15:val="{406A5F7A-F137-43F2-AEA7-DAF5B00F0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273" w:line="235" w:lineRule="auto"/>
      <w:ind w:left="75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202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Pasqualino Maraja</dc:creator>
  <cp:keywords/>
  <cp:lastModifiedBy>Pasqualino Maraja</cp:lastModifiedBy>
  <cp:revision>3</cp:revision>
  <dcterms:created xsi:type="dcterms:W3CDTF">2017-11-04T10:35:00Z</dcterms:created>
  <dcterms:modified xsi:type="dcterms:W3CDTF">2017-11-04T10:41:00Z</dcterms:modified>
</cp:coreProperties>
</file>